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DF" w:rsidRDefault="00AC59DF" w:rsidP="0054725B">
      <w:pPr>
        <w:spacing w:after="0" w:line="36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</w:pPr>
      <w:r w:rsidRPr="00AC59DF">
        <w:rPr>
          <w:rFonts w:ascii="Open Sans" w:hAnsi="Open Sans" w:cs="Open Sans"/>
          <w:b/>
          <w:bCs/>
          <w:sz w:val="24"/>
          <w:szCs w:val="24"/>
        </w:rPr>
        <w:t>DICIONÁRIO</w:t>
      </w:r>
      <w:r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BA3094">
        <w:rPr>
          <w:rFonts w:ascii="Open Sans" w:hAnsi="Open Sans" w:cs="Open Sans"/>
          <w:b/>
          <w:bCs/>
          <w:sz w:val="24"/>
          <w:szCs w:val="24"/>
        </w:rPr>
        <w:t>–</w:t>
      </w:r>
      <w:r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582B12">
        <w:rPr>
          <w:rFonts w:ascii="Open Sans" w:hAnsi="Open Sans" w:cs="Open Sans"/>
          <w:sz w:val="24"/>
          <w:szCs w:val="24"/>
        </w:rPr>
        <w:t xml:space="preserve">PSU </w:t>
      </w:r>
      <w:r w:rsidR="00450C20">
        <w:rPr>
          <w:rFonts w:ascii="Open Sans" w:hAnsi="Open Sans" w:cs="Open Sans"/>
          <w:sz w:val="24"/>
          <w:szCs w:val="24"/>
        </w:rPr>
        <w:t>Graduação</w:t>
      </w:r>
      <w:r w:rsidR="00582B12">
        <w:rPr>
          <w:rFonts w:ascii="Open Sans" w:hAnsi="Open Sans" w:cs="Open Sans"/>
          <w:sz w:val="24"/>
          <w:szCs w:val="24"/>
        </w:rPr>
        <w:t xml:space="preserve"> </w:t>
      </w:r>
      <w:r w:rsidR="00D33D8F">
        <w:rPr>
          <w:rFonts w:ascii="Open Sans" w:hAnsi="Open Sans" w:cs="Open Sans"/>
          <w:sz w:val="24"/>
          <w:szCs w:val="24"/>
        </w:rPr>
        <w:t>2020</w:t>
      </w:r>
    </w:p>
    <w:p w:rsidR="00AC59DF" w:rsidRDefault="00AC59DF" w:rsidP="0013222C">
      <w:pPr>
        <w:spacing w:after="0" w:line="360" w:lineRule="auto"/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</w:pPr>
    </w:p>
    <w:p w:rsidR="0013222C" w:rsidRPr="0013222C" w:rsidRDefault="0013222C" w:rsidP="0013222C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13222C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>Conjunto de dados: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94"/>
      </w:tblGrid>
      <w:tr w:rsidR="0013222C" w:rsidRPr="0013222C" w:rsidTr="00AC59D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3222C" w:rsidRPr="0013222C" w:rsidRDefault="00582B12" w:rsidP="00AC59DF">
            <w:pPr>
              <w:spacing w:after="0" w:line="360" w:lineRule="auto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PSU </w:t>
            </w:r>
            <w:r w:rsidR="00450C20">
              <w:rPr>
                <w:rFonts w:ascii="Open Sans" w:hAnsi="Open Sans" w:cs="Open Sans"/>
                <w:sz w:val="24"/>
                <w:szCs w:val="24"/>
              </w:rPr>
              <w:t>Graduação</w:t>
            </w:r>
            <w:r w:rsidR="00D33D8F">
              <w:rPr>
                <w:rFonts w:ascii="Open Sans" w:hAnsi="Open Sans" w:cs="Open Sans"/>
                <w:sz w:val="24"/>
                <w:szCs w:val="24"/>
              </w:rPr>
              <w:t xml:space="preserve"> 2020</w:t>
            </w:r>
            <w:r w:rsidR="00D01DB0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</w:tr>
    </w:tbl>
    <w:p w:rsidR="0013222C" w:rsidRPr="00AC59DF" w:rsidRDefault="0013222C" w:rsidP="0013222C">
      <w:pPr>
        <w:spacing w:after="0" w:line="360" w:lineRule="auto"/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</w:pPr>
    </w:p>
    <w:p w:rsidR="0013222C" w:rsidRPr="0013222C" w:rsidRDefault="0013222C" w:rsidP="0013222C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13222C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>Descrição do conjunto de dados:</w:t>
      </w:r>
      <w:r w:rsidRPr="0013222C">
        <w:rPr>
          <w:rFonts w:ascii="Open Sans" w:eastAsia="Times New Roman" w:hAnsi="Open Sans" w:cs="Open Sans"/>
          <w:sz w:val="24"/>
          <w:szCs w:val="24"/>
          <w:lang w:eastAsia="pt-BR"/>
        </w:rPr>
        <w:t xml:space="preserve">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94"/>
      </w:tblGrid>
      <w:tr w:rsidR="0013222C" w:rsidRPr="0013222C" w:rsidTr="00AC59D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3222C" w:rsidRPr="0013222C" w:rsidRDefault="00D01DB0" w:rsidP="00BD0917">
            <w:pPr>
              <w:spacing w:after="0" w:line="360" w:lineRule="auto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D01DB0">
              <w:rPr>
                <w:rFonts w:ascii="Open Sans" w:hAnsi="Open Sans" w:cs="Open Sans"/>
                <w:sz w:val="24"/>
                <w:szCs w:val="24"/>
              </w:rPr>
              <w:t>Informações básicas s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obre </w:t>
            </w:r>
            <w:r w:rsidR="00407310">
              <w:rPr>
                <w:rFonts w:ascii="Open Sans" w:hAnsi="Open Sans" w:cs="Open Sans"/>
                <w:sz w:val="24"/>
                <w:szCs w:val="24"/>
              </w:rPr>
              <w:t xml:space="preserve">os </w:t>
            </w:r>
            <w:r w:rsidR="00582B12">
              <w:rPr>
                <w:rFonts w:ascii="Open Sans" w:hAnsi="Open Sans" w:cs="Open Sans"/>
                <w:sz w:val="24"/>
                <w:szCs w:val="24"/>
              </w:rPr>
              <w:t>processos seletivos unificados</w:t>
            </w:r>
            <w:r w:rsidR="00582B12" w:rsidRPr="00582B12">
              <w:rPr>
                <w:rFonts w:ascii="Open Sans" w:hAnsi="Open Sans" w:cs="Open Sans"/>
                <w:sz w:val="24"/>
                <w:szCs w:val="24"/>
              </w:rPr>
              <w:t xml:space="preserve"> para cursos </w:t>
            </w:r>
            <w:r w:rsidR="007E140E" w:rsidRPr="007E140E">
              <w:rPr>
                <w:rFonts w:ascii="Open Sans" w:hAnsi="Open Sans" w:cs="Open Sans"/>
                <w:sz w:val="24"/>
                <w:szCs w:val="24"/>
              </w:rPr>
              <w:t>superior</w:t>
            </w:r>
            <w:r w:rsidR="007E140E">
              <w:rPr>
                <w:rFonts w:ascii="Open Sans" w:hAnsi="Open Sans" w:cs="Open Sans"/>
                <w:sz w:val="24"/>
                <w:szCs w:val="24"/>
              </w:rPr>
              <w:t>es</w:t>
            </w:r>
            <w:r w:rsidR="007E140E" w:rsidRPr="007E140E">
              <w:rPr>
                <w:rFonts w:ascii="Open Sans" w:hAnsi="Open Sans" w:cs="Open Sans"/>
                <w:sz w:val="24"/>
                <w:szCs w:val="24"/>
              </w:rPr>
              <w:t xml:space="preserve"> de graduação </w:t>
            </w:r>
            <w:r>
              <w:rPr>
                <w:rFonts w:ascii="Open Sans" w:hAnsi="Open Sans" w:cs="Open Sans"/>
                <w:sz w:val="24"/>
                <w:szCs w:val="24"/>
              </w:rPr>
              <w:t>realizados</w:t>
            </w:r>
            <w:r w:rsidRPr="00D01DB0">
              <w:rPr>
                <w:rFonts w:ascii="Open Sans" w:hAnsi="Open Sans" w:cs="Open Sans"/>
                <w:sz w:val="24"/>
                <w:szCs w:val="24"/>
              </w:rPr>
              <w:t xml:space="preserve"> pelo Instituto Federal do Pará (IFPA)</w:t>
            </w:r>
            <w:r w:rsidR="004214F9">
              <w:rPr>
                <w:rFonts w:ascii="Open Sans" w:hAnsi="Open Sans" w:cs="Open Sans"/>
                <w:sz w:val="24"/>
                <w:szCs w:val="24"/>
              </w:rPr>
              <w:t xml:space="preserve"> – Edital 24/2019</w:t>
            </w:r>
            <w:bookmarkStart w:id="0" w:name="_GoBack"/>
            <w:bookmarkEnd w:id="0"/>
            <w:r w:rsidRPr="00D01DB0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</w:tr>
    </w:tbl>
    <w:p w:rsidR="0013222C" w:rsidRPr="00AC59DF" w:rsidRDefault="0013222C" w:rsidP="0013222C">
      <w:pPr>
        <w:spacing w:after="0" w:line="360" w:lineRule="auto"/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</w:pPr>
    </w:p>
    <w:p w:rsidR="0013222C" w:rsidRPr="0013222C" w:rsidRDefault="0013222C" w:rsidP="0013222C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13222C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 xml:space="preserve">Solução escolhida para publicar dados abertos (formato de saída dos dados):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94"/>
      </w:tblGrid>
      <w:tr w:rsidR="0013222C" w:rsidRPr="0013222C" w:rsidTr="00AC59D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3222C" w:rsidRPr="0013222C" w:rsidRDefault="0013222C" w:rsidP="00AC59DF">
            <w:pPr>
              <w:spacing w:after="0" w:line="360" w:lineRule="auto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13222C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Publicar dados em arquivos CSV</w:t>
            </w:r>
            <w:r w:rsidR="00227588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.</w:t>
            </w:r>
          </w:p>
        </w:tc>
      </w:tr>
    </w:tbl>
    <w:p w:rsidR="0013222C" w:rsidRPr="00AC59DF" w:rsidRDefault="0013222C" w:rsidP="0013222C">
      <w:pPr>
        <w:spacing w:after="0" w:line="360" w:lineRule="auto"/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</w:pPr>
    </w:p>
    <w:p w:rsidR="0013222C" w:rsidRPr="0013222C" w:rsidRDefault="0013222C" w:rsidP="0013222C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13222C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>Descrição dos campos</w:t>
      </w:r>
    </w:p>
    <w:p w:rsidR="00957760" w:rsidRDefault="0013222C" w:rsidP="00785757">
      <w:pPr>
        <w:spacing w:after="0"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13222C">
        <w:rPr>
          <w:rFonts w:ascii="Open Sans" w:eastAsia="Times New Roman" w:hAnsi="Open Sans" w:cs="Open Sans"/>
          <w:sz w:val="24"/>
          <w:szCs w:val="24"/>
          <w:lang w:eastAsia="pt-BR"/>
        </w:rPr>
        <w:t>Documentação com o tipo e a descrição dos campos que compõem o conjunto de dados.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92"/>
        <w:gridCol w:w="1229"/>
        <w:gridCol w:w="4573"/>
      </w:tblGrid>
      <w:tr w:rsidR="009E220C" w:rsidRPr="00FB3CAD" w:rsidTr="009E59B5">
        <w:trPr>
          <w:tblHeader/>
        </w:trPr>
        <w:tc>
          <w:tcPr>
            <w:tcW w:w="1585" w:type="pct"/>
            <w:shd w:val="clear" w:color="auto" w:fill="92D050"/>
            <w:vAlign w:val="center"/>
          </w:tcPr>
          <w:p w:rsidR="009E220C" w:rsidRPr="00FB3CAD" w:rsidRDefault="009E220C" w:rsidP="00785757">
            <w:pPr>
              <w:spacing w:line="360" w:lineRule="auto"/>
              <w:jc w:val="center"/>
              <w:rPr>
                <w:rFonts w:ascii="Open Sans" w:eastAsia="Times New Roman" w:hAnsi="Open Sans" w:cs="Open Sans"/>
                <w:b/>
                <w:lang w:eastAsia="pt-BR"/>
              </w:rPr>
            </w:pPr>
            <w:r w:rsidRPr="00FB3CAD">
              <w:rPr>
                <w:rFonts w:ascii="Open Sans" w:eastAsia="Times New Roman" w:hAnsi="Open Sans" w:cs="Open Sans"/>
                <w:b/>
                <w:lang w:eastAsia="pt-BR"/>
              </w:rPr>
              <w:t>Campo</w:t>
            </w:r>
          </w:p>
        </w:tc>
        <w:tc>
          <w:tcPr>
            <w:tcW w:w="723" w:type="pct"/>
            <w:shd w:val="clear" w:color="auto" w:fill="92D050"/>
            <w:vAlign w:val="center"/>
          </w:tcPr>
          <w:p w:rsidR="009E220C" w:rsidRPr="00FB3CAD" w:rsidRDefault="009E220C" w:rsidP="00785757">
            <w:pPr>
              <w:spacing w:line="360" w:lineRule="auto"/>
              <w:jc w:val="center"/>
              <w:rPr>
                <w:rFonts w:ascii="Open Sans" w:eastAsia="Times New Roman" w:hAnsi="Open Sans" w:cs="Open Sans"/>
                <w:b/>
                <w:lang w:eastAsia="pt-BR"/>
              </w:rPr>
            </w:pPr>
            <w:r w:rsidRPr="00FB3CAD">
              <w:rPr>
                <w:rFonts w:ascii="Open Sans" w:eastAsia="Times New Roman" w:hAnsi="Open Sans" w:cs="Open Sans"/>
                <w:b/>
                <w:lang w:eastAsia="pt-BR"/>
              </w:rPr>
              <w:t>Tipo</w:t>
            </w:r>
          </w:p>
        </w:tc>
        <w:tc>
          <w:tcPr>
            <w:tcW w:w="2692" w:type="pct"/>
            <w:shd w:val="clear" w:color="auto" w:fill="92D050"/>
            <w:vAlign w:val="center"/>
          </w:tcPr>
          <w:p w:rsidR="009E220C" w:rsidRPr="00FB3CAD" w:rsidRDefault="009E220C" w:rsidP="00785757">
            <w:pPr>
              <w:spacing w:line="360" w:lineRule="auto"/>
              <w:jc w:val="center"/>
              <w:rPr>
                <w:rFonts w:ascii="Open Sans" w:eastAsia="Times New Roman" w:hAnsi="Open Sans" w:cs="Open Sans"/>
                <w:b/>
                <w:lang w:eastAsia="pt-BR"/>
              </w:rPr>
            </w:pPr>
            <w:r w:rsidRPr="00FB3CAD">
              <w:rPr>
                <w:rFonts w:ascii="Open Sans" w:eastAsia="Times New Roman" w:hAnsi="Open Sans" w:cs="Open Sans"/>
                <w:b/>
                <w:lang w:eastAsia="pt-BR"/>
              </w:rPr>
              <w:t>Descrição</w:t>
            </w:r>
          </w:p>
        </w:tc>
      </w:tr>
      <w:tr w:rsidR="008C5685" w:rsidRPr="00FB3CAD" w:rsidTr="009E59B5">
        <w:trPr>
          <w:trHeight w:val="391"/>
        </w:trPr>
        <w:tc>
          <w:tcPr>
            <w:tcW w:w="1585" w:type="pct"/>
            <w:vAlign w:val="center"/>
          </w:tcPr>
          <w:p w:rsidR="008C5685" w:rsidRPr="00007649" w:rsidRDefault="009E59B5" w:rsidP="008C5685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Edital</w:t>
            </w:r>
          </w:p>
        </w:tc>
        <w:tc>
          <w:tcPr>
            <w:tcW w:w="723" w:type="pct"/>
            <w:vAlign w:val="center"/>
          </w:tcPr>
          <w:p w:rsidR="008C5685" w:rsidRPr="00007649" w:rsidRDefault="009E59B5" w:rsidP="008C5685">
            <w:pPr>
              <w:pStyle w:val="Standard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Texto</w:t>
            </w:r>
          </w:p>
        </w:tc>
        <w:tc>
          <w:tcPr>
            <w:tcW w:w="2692" w:type="pct"/>
            <w:vAlign w:val="center"/>
          </w:tcPr>
          <w:p w:rsidR="008C5685" w:rsidRPr="00007649" w:rsidRDefault="009E59B5" w:rsidP="009E59B5">
            <w:pPr>
              <w:pStyle w:val="Standard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Número e ano de publicação do edital de abertura do processo seletivo.</w:t>
            </w:r>
          </w:p>
        </w:tc>
      </w:tr>
      <w:tr w:rsidR="008C5685" w:rsidRPr="00FB3CAD" w:rsidTr="009E59B5">
        <w:trPr>
          <w:trHeight w:val="391"/>
        </w:trPr>
        <w:tc>
          <w:tcPr>
            <w:tcW w:w="1585" w:type="pct"/>
            <w:vAlign w:val="center"/>
          </w:tcPr>
          <w:p w:rsidR="008C5685" w:rsidRPr="00007649" w:rsidRDefault="009E59B5" w:rsidP="008C5685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Local</w:t>
            </w:r>
          </w:p>
        </w:tc>
        <w:tc>
          <w:tcPr>
            <w:tcW w:w="723" w:type="pct"/>
            <w:vAlign w:val="center"/>
          </w:tcPr>
          <w:p w:rsidR="008C5685" w:rsidRPr="00007649" w:rsidRDefault="009E59B5" w:rsidP="008C5685">
            <w:pPr>
              <w:pStyle w:val="Standard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Texto</w:t>
            </w:r>
          </w:p>
        </w:tc>
        <w:tc>
          <w:tcPr>
            <w:tcW w:w="2692" w:type="pct"/>
            <w:vAlign w:val="center"/>
          </w:tcPr>
          <w:p w:rsidR="008C5685" w:rsidRPr="00007649" w:rsidRDefault="009E59B5" w:rsidP="008C5685">
            <w:pPr>
              <w:pStyle w:val="Standard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Local de oferta do curso.</w:t>
            </w:r>
          </w:p>
        </w:tc>
      </w:tr>
      <w:tr w:rsidR="00582B12" w:rsidRPr="00FB3CAD" w:rsidTr="009E59B5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Curso</w:t>
            </w:r>
          </w:p>
        </w:tc>
        <w:tc>
          <w:tcPr>
            <w:tcW w:w="723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Texto</w:t>
            </w:r>
          </w:p>
        </w:tc>
        <w:tc>
          <w:tcPr>
            <w:tcW w:w="2692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Nome do curso.</w:t>
            </w:r>
          </w:p>
        </w:tc>
      </w:tr>
      <w:tr w:rsidR="00582B12" w:rsidRPr="00FB3CAD" w:rsidTr="009E59B5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Forma de Oferta</w:t>
            </w:r>
          </w:p>
        </w:tc>
        <w:tc>
          <w:tcPr>
            <w:tcW w:w="723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Texto</w:t>
            </w:r>
          </w:p>
        </w:tc>
        <w:tc>
          <w:tcPr>
            <w:tcW w:w="2692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Forma de o</w:t>
            </w: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ferta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 do curso.</w:t>
            </w:r>
          </w:p>
        </w:tc>
      </w:tr>
      <w:tr w:rsidR="00582B12" w:rsidRPr="00FB3CAD" w:rsidTr="009E59B5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Turno</w:t>
            </w:r>
          </w:p>
        </w:tc>
        <w:tc>
          <w:tcPr>
            <w:tcW w:w="723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Texto</w:t>
            </w:r>
          </w:p>
        </w:tc>
        <w:tc>
          <w:tcPr>
            <w:tcW w:w="2692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Turno de oferta do curso.</w:t>
            </w:r>
          </w:p>
        </w:tc>
      </w:tr>
      <w:tr w:rsidR="00582B12" w:rsidRPr="00FB3CAD" w:rsidTr="009E59B5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proofErr w:type="spellStart"/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Duracao</w:t>
            </w:r>
            <w:proofErr w:type="spellEnd"/>
          </w:p>
        </w:tc>
        <w:tc>
          <w:tcPr>
            <w:tcW w:w="723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Duração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 do curso em anos.</w:t>
            </w:r>
          </w:p>
        </w:tc>
      </w:tr>
      <w:tr w:rsidR="00582B12" w:rsidRPr="00FB3CAD" w:rsidTr="009E59B5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Ingresso</w:t>
            </w:r>
          </w:p>
        </w:tc>
        <w:tc>
          <w:tcPr>
            <w:tcW w:w="723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Ingresso</w:t>
            </w:r>
          </w:p>
        </w:tc>
        <w:tc>
          <w:tcPr>
            <w:tcW w:w="2692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Período de ingresso.</w:t>
            </w:r>
          </w:p>
        </w:tc>
      </w:tr>
      <w:tr w:rsidR="00582B12" w:rsidRPr="00FB3CAD" w:rsidTr="009E59B5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lastRenderedPageBreak/>
              <w:t>Vagas</w:t>
            </w:r>
          </w:p>
        </w:tc>
        <w:tc>
          <w:tcPr>
            <w:tcW w:w="723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Total de vagas.</w:t>
            </w:r>
          </w:p>
        </w:tc>
      </w:tr>
      <w:tr w:rsidR="00582B12" w:rsidRPr="00FB3CAD" w:rsidTr="00713BB0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Vagas-AC</w:t>
            </w:r>
          </w:p>
        </w:tc>
        <w:tc>
          <w:tcPr>
            <w:tcW w:w="723" w:type="pct"/>
            <w:vAlign w:val="center"/>
          </w:tcPr>
          <w:p w:rsidR="00582B12" w:rsidRDefault="00582B12" w:rsidP="00582B12">
            <w:pPr>
              <w:jc w:val="center"/>
            </w:pPr>
            <w:r w:rsidRPr="00D473A4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Vagas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 para ampla concorrência.</w:t>
            </w:r>
          </w:p>
        </w:tc>
      </w:tr>
      <w:tr w:rsidR="00582B12" w:rsidRPr="00FB3CAD" w:rsidTr="009E59B5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Vagas-L1</w:t>
            </w:r>
          </w:p>
        </w:tc>
        <w:tc>
          <w:tcPr>
            <w:tcW w:w="723" w:type="pct"/>
            <w:vAlign w:val="center"/>
          </w:tcPr>
          <w:p w:rsidR="00582B12" w:rsidRDefault="00582B12" w:rsidP="00582B12">
            <w:pPr>
              <w:jc w:val="center"/>
            </w:pPr>
            <w:r w:rsidRPr="00D473A4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</w:tcPr>
          <w:p w:rsidR="00582B12" w:rsidRDefault="00582B12" w:rsidP="007E140E">
            <w:pPr>
              <w:jc w:val="both"/>
            </w:pPr>
            <w:r w:rsidRPr="0061787E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Vagas para 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c</w:t>
            </w: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andidatos autodeclarados pretos, pardos ou indígenas, com renda familiar bruta per capita igual ou inferior a 1,5 salário mínimo e que tenham cursado em escola pública integralmente o ensino </w:t>
            </w:r>
            <w:r w:rsidR="007E140E">
              <w:rPr>
                <w:rFonts w:ascii="Open Sans" w:eastAsia="Times New Roman" w:hAnsi="Open Sans" w:cs="Open Sans"/>
                <w:color w:val="000000"/>
                <w:lang w:eastAsia="pt-BR"/>
              </w:rPr>
              <w:t>médio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.</w:t>
            </w:r>
          </w:p>
        </w:tc>
      </w:tr>
      <w:tr w:rsidR="00582B12" w:rsidRPr="00FB3CAD" w:rsidTr="00E0196A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Vagas-L2</w:t>
            </w:r>
          </w:p>
        </w:tc>
        <w:tc>
          <w:tcPr>
            <w:tcW w:w="723" w:type="pct"/>
            <w:vAlign w:val="center"/>
          </w:tcPr>
          <w:p w:rsidR="00582B12" w:rsidRDefault="00582B12" w:rsidP="00582B12">
            <w:pPr>
              <w:jc w:val="center"/>
            </w:pPr>
            <w:r w:rsidRPr="00D473A4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</w:tcPr>
          <w:p w:rsidR="00582B12" w:rsidRDefault="00582B12" w:rsidP="007E140E">
            <w:pPr>
              <w:jc w:val="both"/>
            </w:pPr>
            <w:r w:rsidRPr="0061787E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Vagas para 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c</w:t>
            </w:r>
            <w:r w:rsidRPr="00E0196A">
              <w:rPr>
                <w:rFonts w:ascii="Open Sans" w:eastAsia="Times New Roman" w:hAnsi="Open Sans" w:cs="Open Sans"/>
                <w:color w:val="000000"/>
                <w:lang w:eastAsia="pt-BR"/>
              </w:rPr>
              <w:t>andidatos com renda familiar bruta per capita igual ou inferior a 1,5 salário mínimo, que tenham cursado em escola pública integralmente o ensino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.</w:t>
            </w:r>
          </w:p>
        </w:tc>
      </w:tr>
      <w:tr w:rsidR="00582B12" w:rsidRPr="00FB3CAD" w:rsidTr="00DA11A1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Vagas-L3</w:t>
            </w:r>
          </w:p>
        </w:tc>
        <w:tc>
          <w:tcPr>
            <w:tcW w:w="723" w:type="pct"/>
            <w:vAlign w:val="center"/>
          </w:tcPr>
          <w:p w:rsidR="00582B12" w:rsidRDefault="00582B12" w:rsidP="00582B12">
            <w:pPr>
              <w:jc w:val="center"/>
            </w:pPr>
            <w:r w:rsidRPr="00D473A4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</w:tcPr>
          <w:p w:rsidR="00582B12" w:rsidRDefault="00582B12" w:rsidP="00582B12">
            <w:pPr>
              <w:jc w:val="both"/>
            </w:pPr>
            <w:r w:rsidRPr="0061787E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Vagas para </w:t>
            </w:r>
            <w:r w:rsidR="007E140E">
              <w:rPr>
                <w:rFonts w:ascii="Open Sans" w:eastAsia="Times New Roman" w:hAnsi="Open Sans" w:cs="Open Sans"/>
                <w:color w:val="000000"/>
                <w:lang w:eastAsia="pt-BR"/>
              </w:rPr>
              <w:t>c</w:t>
            </w:r>
            <w:r w:rsidR="007E140E" w:rsidRPr="007E140E">
              <w:rPr>
                <w:rFonts w:ascii="Open Sans" w:eastAsia="Times New Roman" w:hAnsi="Open Sans" w:cs="Open Sans"/>
                <w:color w:val="000000"/>
                <w:lang w:eastAsia="pt-BR"/>
              </w:rPr>
              <w:t>andidatos autodeclarados pretos, pardos ou indígenas com renda familiar bruta per capita superior a 1,5 salário mínimo, e que tenham cursado em escola pública integralmente o ensino médio.</w:t>
            </w:r>
          </w:p>
        </w:tc>
      </w:tr>
      <w:tr w:rsidR="00582B12" w:rsidRPr="00FB3CAD" w:rsidTr="00DA11A1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Vagas-L4</w:t>
            </w:r>
          </w:p>
        </w:tc>
        <w:tc>
          <w:tcPr>
            <w:tcW w:w="723" w:type="pct"/>
            <w:vAlign w:val="center"/>
          </w:tcPr>
          <w:p w:rsidR="00582B12" w:rsidRDefault="00582B12" w:rsidP="00582B12">
            <w:pPr>
              <w:jc w:val="center"/>
            </w:pPr>
            <w:r w:rsidRPr="00D473A4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</w:tcPr>
          <w:p w:rsidR="00582B12" w:rsidRDefault="00582B12" w:rsidP="00582B12">
            <w:pPr>
              <w:jc w:val="both"/>
            </w:pPr>
            <w:r w:rsidRPr="0061787E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Vagas para </w:t>
            </w:r>
            <w:r w:rsidR="007E140E">
              <w:rPr>
                <w:rFonts w:ascii="Open Sans" w:eastAsia="Times New Roman" w:hAnsi="Open Sans" w:cs="Open Sans"/>
                <w:color w:val="000000"/>
                <w:lang w:eastAsia="pt-BR"/>
              </w:rPr>
              <w:t>c</w:t>
            </w:r>
            <w:r w:rsidR="007E140E" w:rsidRPr="007E140E">
              <w:rPr>
                <w:rFonts w:ascii="Open Sans" w:eastAsia="Times New Roman" w:hAnsi="Open Sans" w:cs="Open Sans"/>
                <w:color w:val="000000"/>
                <w:lang w:eastAsia="pt-BR"/>
              </w:rPr>
              <w:t>andidatos com renda bruta familiar per capita superior a 1,5 salário mínimo, e que tenham cursado em escola pública integralmente o ensino médio.</w:t>
            </w:r>
          </w:p>
        </w:tc>
      </w:tr>
      <w:tr w:rsidR="00582B12" w:rsidRPr="00FB3CAD" w:rsidTr="00DA11A1">
        <w:trPr>
          <w:trHeight w:val="391"/>
        </w:trPr>
        <w:tc>
          <w:tcPr>
            <w:tcW w:w="1585" w:type="pct"/>
            <w:vAlign w:val="center"/>
          </w:tcPr>
          <w:p w:rsidR="00582B12" w:rsidRPr="00007649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Vagas-L5</w:t>
            </w:r>
          </w:p>
        </w:tc>
        <w:tc>
          <w:tcPr>
            <w:tcW w:w="723" w:type="pct"/>
            <w:vAlign w:val="center"/>
          </w:tcPr>
          <w:p w:rsidR="00582B12" w:rsidRDefault="00582B12" w:rsidP="00582B12">
            <w:pPr>
              <w:jc w:val="center"/>
            </w:pPr>
            <w:r w:rsidRPr="00D473A4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</w:tcPr>
          <w:p w:rsidR="00582B12" w:rsidRDefault="00582B12" w:rsidP="00582B12">
            <w:pPr>
              <w:jc w:val="both"/>
            </w:pPr>
            <w:r w:rsidRPr="0061787E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Vagas para 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c</w:t>
            </w:r>
            <w:r w:rsidRPr="00E0196A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andidatos com deficiência, nos termos da legislação, autodeclarados pretos, pardos ou indígenas, com renda familiar bruta per capita igual ou inferior a 1,5 salário mínimo e que tenham cursado em escola pública integralmente o ensino </w:t>
            </w:r>
            <w:r w:rsidR="007E140E" w:rsidRPr="007E140E">
              <w:rPr>
                <w:rFonts w:ascii="Open Sans" w:eastAsia="Times New Roman" w:hAnsi="Open Sans" w:cs="Open Sans"/>
                <w:color w:val="000000"/>
                <w:lang w:eastAsia="pt-BR"/>
              </w:rPr>
              <w:t>médio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.</w:t>
            </w:r>
          </w:p>
        </w:tc>
      </w:tr>
      <w:tr w:rsidR="00582B12" w:rsidRPr="00FB3CAD" w:rsidTr="00DA11A1">
        <w:trPr>
          <w:trHeight w:val="391"/>
        </w:trPr>
        <w:tc>
          <w:tcPr>
            <w:tcW w:w="1585" w:type="pct"/>
            <w:vAlign w:val="center"/>
          </w:tcPr>
          <w:p w:rsidR="00582B12" w:rsidRPr="009E59B5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9E59B5">
              <w:rPr>
                <w:rFonts w:ascii="Open Sans" w:eastAsia="Times New Roman" w:hAnsi="Open Sans" w:cs="Open Sans"/>
                <w:color w:val="000000"/>
                <w:lang w:eastAsia="pt-BR"/>
              </w:rPr>
              <w:t>Vagas-L6</w:t>
            </w:r>
          </w:p>
        </w:tc>
        <w:tc>
          <w:tcPr>
            <w:tcW w:w="723" w:type="pct"/>
            <w:vAlign w:val="center"/>
          </w:tcPr>
          <w:p w:rsidR="00582B12" w:rsidRDefault="00582B12" w:rsidP="00582B12">
            <w:pPr>
              <w:jc w:val="center"/>
            </w:pPr>
            <w:r w:rsidRPr="00D473A4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</w:tcPr>
          <w:p w:rsidR="00582B12" w:rsidRDefault="00582B12" w:rsidP="00582B12">
            <w:pPr>
              <w:jc w:val="both"/>
            </w:pPr>
            <w:r w:rsidRPr="0061787E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Vagas para 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c</w:t>
            </w:r>
            <w:r w:rsidRPr="00E0196A">
              <w:rPr>
                <w:rFonts w:ascii="Open Sans" w:eastAsia="Times New Roman" w:hAnsi="Open Sans" w:cs="Open Sans"/>
                <w:color w:val="000000"/>
                <w:lang w:eastAsia="pt-BR"/>
              </w:rPr>
              <w:t>andidatos com deficiência, nos termos da legislação, que tenha renda familiar bruta per capita igual ou</w:t>
            </w:r>
            <w:r w:rsidR="002D76BD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 inferior a 1,5 salário mínimo, e </w:t>
            </w:r>
            <w:r w:rsidRPr="00E0196A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que tenham cursado em escola pública integralmente o ensino </w:t>
            </w:r>
            <w:r w:rsidR="007E140E" w:rsidRPr="007E140E">
              <w:rPr>
                <w:rFonts w:ascii="Open Sans" w:eastAsia="Times New Roman" w:hAnsi="Open Sans" w:cs="Open Sans"/>
                <w:color w:val="000000"/>
                <w:lang w:eastAsia="pt-BR"/>
              </w:rPr>
              <w:t>médio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.</w:t>
            </w:r>
          </w:p>
        </w:tc>
      </w:tr>
      <w:tr w:rsidR="00582B12" w:rsidRPr="00FB3CAD" w:rsidTr="00DA11A1">
        <w:trPr>
          <w:trHeight w:val="391"/>
        </w:trPr>
        <w:tc>
          <w:tcPr>
            <w:tcW w:w="1585" w:type="pct"/>
            <w:vAlign w:val="center"/>
          </w:tcPr>
          <w:p w:rsidR="00582B12" w:rsidRPr="009E59B5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Vagas-L7</w:t>
            </w:r>
          </w:p>
        </w:tc>
        <w:tc>
          <w:tcPr>
            <w:tcW w:w="723" w:type="pct"/>
            <w:vAlign w:val="center"/>
          </w:tcPr>
          <w:p w:rsidR="00582B12" w:rsidRDefault="00582B12" w:rsidP="00582B12">
            <w:pPr>
              <w:jc w:val="center"/>
            </w:pPr>
            <w:r w:rsidRPr="00D473A4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</w:tcPr>
          <w:p w:rsidR="00582B12" w:rsidRDefault="00582B12" w:rsidP="00582B12">
            <w:pPr>
              <w:jc w:val="both"/>
            </w:pPr>
            <w:r w:rsidRPr="0061787E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Vagas para </w:t>
            </w:r>
            <w:r w:rsidR="007E140E">
              <w:rPr>
                <w:rFonts w:ascii="Open Sans" w:eastAsia="Times New Roman" w:hAnsi="Open Sans" w:cs="Open Sans"/>
                <w:color w:val="000000"/>
                <w:lang w:eastAsia="pt-BR"/>
              </w:rPr>
              <w:t>c</w:t>
            </w:r>
            <w:r w:rsidR="007E140E" w:rsidRPr="007E140E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andidatos com deficiência, nos termos da legislação, autodeclarados pretos, pardos ou indígenas com renda familiar bruta per capita superior a 1,5 </w:t>
            </w:r>
            <w:r w:rsidR="007E140E" w:rsidRPr="007E140E">
              <w:rPr>
                <w:rFonts w:ascii="Open Sans" w:eastAsia="Times New Roman" w:hAnsi="Open Sans" w:cs="Open Sans"/>
                <w:color w:val="000000"/>
                <w:lang w:eastAsia="pt-BR"/>
              </w:rPr>
              <w:lastRenderedPageBreak/>
              <w:t>salário mínimo, e que tenham cursado em escola pública integralmente o ensino médio.</w:t>
            </w:r>
          </w:p>
        </w:tc>
      </w:tr>
      <w:tr w:rsidR="00582B12" w:rsidRPr="00FB3CAD" w:rsidTr="00DA11A1">
        <w:trPr>
          <w:trHeight w:val="391"/>
        </w:trPr>
        <w:tc>
          <w:tcPr>
            <w:tcW w:w="1585" w:type="pct"/>
            <w:vAlign w:val="center"/>
          </w:tcPr>
          <w:p w:rsidR="00582B12" w:rsidRPr="009E59B5" w:rsidRDefault="00582B12" w:rsidP="00582B12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lastRenderedPageBreak/>
              <w:t>Vagas-L8</w:t>
            </w:r>
          </w:p>
        </w:tc>
        <w:tc>
          <w:tcPr>
            <w:tcW w:w="723" w:type="pct"/>
            <w:vAlign w:val="center"/>
          </w:tcPr>
          <w:p w:rsidR="00582B12" w:rsidRDefault="00582B12" w:rsidP="00582B12">
            <w:pPr>
              <w:jc w:val="center"/>
            </w:pPr>
            <w:r w:rsidRPr="00D473A4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</w:tcPr>
          <w:p w:rsidR="00582B12" w:rsidRDefault="00582B12" w:rsidP="00582B12">
            <w:pPr>
              <w:jc w:val="both"/>
            </w:pPr>
            <w:r w:rsidRPr="0061787E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Vagas para </w:t>
            </w:r>
            <w:r w:rsidR="007E140E" w:rsidRPr="007E140E">
              <w:rPr>
                <w:rFonts w:ascii="Open Sans" w:eastAsia="Times New Roman" w:hAnsi="Open Sans" w:cs="Open Sans"/>
                <w:color w:val="000000"/>
                <w:lang w:eastAsia="pt-BR"/>
              </w:rPr>
              <w:t>Candidatos com deficiência, nos termos da legislação, com renda familiar bruta per capita superior a 1,5 salário mínimo, e que tenham cursado em escola pública integralmente o ensino médio.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Pr="009E59B5" w:rsidRDefault="00D33D8F" w:rsidP="00D33D8F">
            <w:pPr>
              <w:pStyle w:val="Standard"/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Vagas-A1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DA11A1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Candidatos que tenham cursado integralmente o ensino médio em instituições públicas de ensino e sejam aquicultores ou pescadores ou agricultores familiar ou seus filhos, cuja atividade principal atual provenha da aquicultura ou da pesca ou da agricultura na Região Amazônica.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Default="00D33D8F" w:rsidP="00D33D8F">
            <w:r w:rsidRPr="00617225">
              <w:rPr>
                <w:rFonts w:ascii="Open Sans" w:eastAsia="Times New Roman" w:hAnsi="Open Sans" w:cs="Open Sans"/>
                <w:color w:val="000000"/>
                <w:lang w:eastAsia="pt-BR"/>
              </w:rPr>
              <w:t>Vagas-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A2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61787E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Candidatos egressos de cursos técnicos das áreas de ciências agrárias ou ambiental, e que tenham cursado integralmente seus cursos em instituições públicas ensino, federal ou estadual na Região Amazônica.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Default="00D33D8F" w:rsidP="00D33D8F">
            <w:r w:rsidRPr="00617225">
              <w:rPr>
                <w:rFonts w:ascii="Open Sans" w:eastAsia="Times New Roman" w:hAnsi="Open Sans" w:cs="Open Sans"/>
                <w:color w:val="000000"/>
                <w:lang w:eastAsia="pt-BR"/>
              </w:rPr>
              <w:t>Vagas-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A4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61787E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Candidatos egressos do Programa </w:t>
            </w: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PROJOVEM</w:t>
            </w: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, PRONERA, casa familiar rural ou escola familiar agrícola na Região Amazônica.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Default="00D33D8F" w:rsidP="00D33D8F">
            <w:r w:rsidRPr="00617225">
              <w:rPr>
                <w:rFonts w:ascii="Open Sans" w:eastAsia="Times New Roman" w:hAnsi="Open Sans" w:cs="Open Sans"/>
                <w:color w:val="000000"/>
                <w:lang w:eastAsia="pt-BR"/>
              </w:rPr>
              <w:t>Vagas-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A5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61787E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Candidatos que tenham cursado integralmente o Ensino Médio em escola pública localizadas na Região do Lago da Usina Hidrelétrica de Tucuruí, Estado do Pará, nos municípios de Baião, Breu Branco, Goianésia do Pará, Jacundá,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 </w:t>
            </w: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Mocajuba, Nova Ipixuna, Novo Repartimento e Tucuruí.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Default="00D33D8F" w:rsidP="00D33D8F">
            <w:r w:rsidRPr="00617225">
              <w:rPr>
                <w:rFonts w:ascii="Open Sans" w:eastAsia="Times New Roman" w:hAnsi="Open Sans" w:cs="Open Sans"/>
                <w:color w:val="000000"/>
                <w:lang w:eastAsia="pt-BR"/>
              </w:rPr>
              <w:t>Vagas-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A6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61787E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Candidatos com deficiência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Default="00D33D8F" w:rsidP="00D33D8F">
            <w:r w:rsidRPr="00617225">
              <w:rPr>
                <w:rFonts w:ascii="Open Sans" w:eastAsia="Times New Roman" w:hAnsi="Open Sans" w:cs="Open Sans"/>
                <w:color w:val="000000"/>
                <w:lang w:eastAsia="pt-BR"/>
              </w:rPr>
              <w:t>Vagas-A1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1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61787E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Candidatos egressos que tenham cursado integralmente o ensino médio em escolas localizadas na região de abrangência do </w:t>
            </w: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lastRenderedPageBreak/>
              <w:t xml:space="preserve">IFPA campus Castanhal, conforme Resolução n° 111, de 19/08/2015-CONSUP, nos municípios de: Aurora do Pará, Bujaru, Castanhal, Concórdia do Pará, Curuçá, </w:t>
            </w:r>
            <w:proofErr w:type="spellStart"/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Igarpé</w:t>
            </w:r>
            <w:proofErr w:type="spellEnd"/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-Açu, </w:t>
            </w:r>
            <w:proofErr w:type="spellStart"/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Ipixina</w:t>
            </w:r>
            <w:proofErr w:type="spellEnd"/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 xml:space="preserve"> do Pará, Irituia, Magalhães Barata, Mãe do Rio, Marapanim, Santa Isabel do Pará, São João da Ponta, São Miguel do Guamá, Terra Alta e Tomé-Açu.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Default="00D33D8F" w:rsidP="00D33D8F">
            <w:r w:rsidRPr="00617225">
              <w:rPr>
                <w:rFonts w:ascii="Open Sans" w:eastAsia="Times New Roman" w:hAnsi="Open Sans" w:cs="Open Sans"/>
                <w:color w:val="000000"/>
                <w:lang w:eastAsia="pt-BR"/>
              </w:rPr>
              <w:lastRenderedPageBreak/>
              <w:t>Vagas-A1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3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61787E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Candidatos egressos de cursos técnicos na área de Produção Alimentícia (agroindústria, alimentos), constantes no catálogo nacional de cursos técnicos vigente e que tenham cursado integralmente seus cursos técnicos em instituições públicas de ensino federal ou estadual na região norte do país.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Default="00D33D8F" w:rsidP="00D33D8F">
            <w:r w:rsidRPr="00617225">
              <w:rPr>
                <w:rFonts w:ascii="Open Sans" w:eastAsia="Times New Roman" w:hAnsi="Open Sans" w:cs="Open Sans"/>
                <w:color w:val="000000"/>
                <w:lang w:eastAsia="pt-BR"/>
              </w:rPr>
              <w:t>Vagas-A1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5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2D76BD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Candidatos egressos de curso técnico integrado ou técnico na modalidade PROEJA ofertado pelo IFPA Campus Itaituba.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Default="00D33D8F" w:rsidP="00D33D8F">
            <w:r w:rsidRPr="00617225">
              <w:rPr>
                <w:rFonts w:ascii="Open Sans" w:eastAsia="Times New Roman" w:hAnsi="Open Sans" w:cs="Open Sans"/>
                <w:color w:val="000000"/>
                <w:lang w:eastAsia="pt-BR"/>
              </w:rPr>
              <w:t>Vagas-A1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7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2D76BD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Candidatos indígenas que tenham cursado o ensino médio em escolas localizadas na região de abrangência do IFPA Campus Itaituba, nos municípios de Aveiro, Itaituba, Jacareacanga, Novo Progresso, Rurópolis e Trairão, Estado do Para.</w:t>
            </w:r>
          </w:p>
        </w:tc>
      </w:tr>
      <w:tr w:rsidR="00D33D8F" w:rsidRPr="00FB3CAD" w:rsidTr="00D33D8F">
        <w:trPr>
          <w:trHeight w:val="391"/>
        </w:trPr>
        <w:tc>
          <w:tcPr>
            <w:tcW w:w="1585" w:type="pct"/>
            <w:vAlign w:val="center"/>
          </w:tcPr>
          <w:p w:rsidR="00D33D8F" w:rsidRDefault="00D33D8F" w:rsidP="00D33D8F">
            <w:r w:rsidRPr="00617225">
              <w:rPr>
                <w:rFonts w:ascii="Open Sans" w:eastAsia="Times New Roman" w:hAnsi="Open Sans" w:cs="Open Sans"/>
                <w:color w:val="000000"/>
                <w:lang w:eastAsia="pt-BR"/>
              </w:rPr>
              <w:t>Vagas-A1</w:t>
            </w:r>
            <w:r>
              <w:rPr>
                <w:rFonts w:ascii="Open Sans" w:eastAsia="Times New Roman" w:hAnsi="Open Sans" w:cs="Open Sans"/>
                <w:color w:val="000000"/>
                <w:lang w:eastAsia="pt-BR"/>
              </w:rPr>
              <w:t>9</w:t>
            </w:r>
          </w:p>
        </w:tc>
        <w:tc>
          <w:tcPr>
            <w:tcW w:w="723" w:type="pct"/>
            <w:vAlign w:val="center"/>
          </w:tcPr>
          <w:p w:rsidR="00D33D8F" w:rsidRDefault="00D33D8F" w:rsidP="00D33D8F">
            <w:pPr>
              <w:jc w:val="center"/>
            </w:pPr>
            <w:r w:rsidRPr="00984C3A">
              <w:rPr>
                <w:rFonts w:ascii="Open Sans" w:eastAsia="Times New Roman" w:hAnsi="Open Sans" w:cs="Open Sans"/>
                <w:color w:val="000000"/>
                <w:lang w:eastAsia="pt-BR"/>
              </w:rPr>
              <w:t>Numérico</w:t>
            </w:r>
          </w:p>
        </w:tc>
        <w:tc>
          <w:tcPr>
            <w:tcW w:w="2692" w:type="pct"/>
            <w:vAlign w:val="center"/>
          </w:tcPr>
          <w:p w:rsidR="00D33D8F" w:rsidRPr="002D76BD" w:rsidRDefault="00D33D8F" w:rsidP="00D33D8F">
            <w:pPr>
              <w:jc w:val="both"/>
              <w:rPr>
                <w:rFonts w:ascii="Open Sans" w:eastAsia="Times New Roman" w:hAnsi="Open Sans" w:cs="Open Sans"/>
                <w:color w:val="000000"/>
                <w:lang w:eastAsia="pt-BR"/>
              </w:rPr>
            </w:pPr>
            <w:r w:rsidRPr="002D76BD">
              <w:rPr>
                <w:rFonts w:ascii="Open Sans" w:eastAsia="Times New Roman" w:hAnsi="Open Sans" w:cs="Open Sans"/>
                <w:color w:val="000000"/>
                <w:lang w:eastAsia="pt-BR"/>
              </w:rPr>
              <w:t>Candidatos egressos de curso técnicos ou técnico PROEJA em escolas localizadas na região de abrangência do IFPA Campus Itaituba, nos municípios de Aveiro, Itaituba, Jacareacanga, Novo Progresso, Rurópolis e Trairão, Estado do Para.</w:t>
            </w:r>
          </w:p>
        </w:tc>
      </w:tr>
    </w:tbl>
    <w:p w:rsidR="0013222C" w:rsidRPr="00AC59DF" w:rsidRDefault="0013222C">
      <w:pPr>
        <w:rPr>
          <w:rFonts w:ascii="Open Sans" w:hAnsi="Open Sans" w:cs="Open Sans"/>
          <w:sz w:val="24"/>
          <w:szCs w:val="24"/>
        </w:rPr>
      </w:pPr>
    </w:p>
    <w:sectPr w:rsidR="0013222C" w:rsidRPr="00AC59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0B" w:rsidRDefault="003B650B" w:rsidP="0054725B">
      <w:pPr>
        <w:spacing w:after="0" w:line="240" w:lineRule="auto"/>
      </w:pPr>
      <w:r>
        <w:separator/>
      </w:r>
    </w:p>
  </w:endnote>
  <w:endnote w:type="continuationSeparator" w:id="0">
    <w:p w:rsidR="003B650B" w:rsidRDefault="003B650B" w:rsidP="0054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322957"/>
      <w:docPartObj>
        <w:docPartGallery w:val="Page Numbers (Bottom of Page)"/>
        <w:docPartUnique/>
      </w:docPartObj>
    </w:sdtPr>
    <w:sdtEndPr/>
    <w:sdtContent>
      <w:p w:rsidR="00660C55" w:rsidRDefault="00660C5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4F9">
          <w:rPr>
            <w:noProof/>
          </w:rPr>
          <w:t>2</w:t>
        </w:r>
        <w:r>
          <w:fldChar w:fldCharType="end"/>
        </w:r>
      </w:p>
    </w:sdtContent>
  </w:sdt>
  <w:p w:rsidR="00660C55" w:rsidRDefault="00660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0B" w:rsidRDefault="003B650B" w:rsidP="0054725B">
      <w:pPr>
        <w:spacing w:after="0" w:line="240" w:lineRule="auto"/>
      </w:pPr>
      <w:r>
        <w:separator/>
      </w:r>
    </w:p>
  </w:footnote>
  <w:footnote w:type="continuationSeparator" w:id="0">
    <w:p w:rsidR="003B650B" w:rsidRDefault="003B650B" w:rsidP="0054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5B" w:rsidRPr="00AC59DF" w:rsidRDefault="0054725B" w:rsidP="0054725B">
    <w:pPr>
      <w:spacing w:after="0" w:line="240" w:lineRule="auto"/>
      <w:rPr>
        <w:rFonts w:ascii="Open Sans" w:hAnsi="Open Sans" w:cs="Open Sans"/>
        <w:sz w:val="24"/>
        <w:szCs w:val="24"/>
      </w:rPr>
    </w:pPr>
    <w:r w:rsidRPr="00AC59DF">
      <w:rPr>
        <w:rFonts w:ascii="Open Sans" w:hAnsi="Open Sans" w:cs="Open Sans"/>
        <w:b/>
        <w:bCs/>
        <w:sz w:val="24"/>
        <w:szCs w:val="24"/>
      </w:rPr>
      <w:t>DICIONÁRIO DE DADOS</w:t>
    </w:r>
  </w:p>
  <w:p w:rsidR="0054725B" w:rsidRPr="00AC59DF" w:rsidRDefault="0054725B" w:rsidP="0054725B">
    <w:pPr>
      <w:autoSpaceDE w:val="0"/>
      <w:autoSpaceDN w:val="0"/>
      <w:adjustRightInd w:val="0"/>
      <w:spacing w:after="0" w:line="240" w:lineRule="auto"/>
      <w:rPr>
        <w:rFonts w:ascii="Open Sans" w:hAnsi="Open Sans" w:cs="Open Sans"/>
        <w:sz w:val="24"/>
        <w:szCs w:val="24"/>
      </w:rPr>
    </w:pPr>
    <w:r w:rsidRPr="00AC59DF">
      <w:rPr>
        <w:rFonts w:ascii="Open Sans" w:hAnsi="Open Sans" w:cs="Open Sans"/>
        <w:sz w:val="24"/>
        <w:szCs w:val="24"/>
      </w:rPr>
      <w:t>Versão 1.0</w:t>
    </w:r>
  </w:p>
  <w:p w:rsidR="0054725B" w:rsidRPr="00AC59DF" w:rsidRDefault="0054725B" w:rsidP="0054725B">
    <w:pPr>
      <w:autoSpaceDE w:val="0"/>
      <w:autoSpaceDN w:val="0"/>
      <w:adjustRightInd w:val="0"/>
      <w:spacing w:after="0" w:line="240" w:lineRule="auto"/>
      <w:rPr>
        <w:rFonts w:ascii="Open Sans" w:hAnsi="Open Sans" w:cs="Open Sans"/>
        <w:sz w:val="24"/>
        <w:szCs w:val="24"/>
      </w:rPr>
    </w:pPr>
    <w:r w:rsidRPr="00AC59DF">
      <w:rPr>
        <w:rFonts w:ascii="Open Sans" w:hAnsi="Open Sans" w:cs="Open Sans"/>
        <w:sz w:val="24"/>
        <w:szCs w:val="24"/>
      </w:rPr>
      <w:t xml:space="preserve">Autor: </w:t>
    </w:r>
    <w:r>
      <w:rPr>
        <w:rFonts w:ascii="Open Sans" w:hAnsi="Open Sans" w:cs="Open Sans"/>
        <w:sz w:val="24"/>
        <w:szCs w:val="24"/>
      </w:rPr>
      <w:t>Alexandre Lima</w:t>
    </w:r>
  </w:p>
  <w:p w:rsidR="0054725B" w:rsidRPr="00AC59DF" w:rsidRDefault="0054725B" w:rsidP="0054725B">
    <w:pPr>
      <w:autoSpaceDE w:val="0"/>
      <w:autoSpaceDN w:val="0"/>
      <w:adjustRightInd w:val="0"/>
      <w:spacing w:after="0" w:line="240" w:lineRule="auto"/>
      <w:rPr>
        <w:rFonts w:ascii="Open Sans" w:hAnsi="Open Sans" w:cs="Open Sans"/>
        <w:sz w:val="24"/>
        <w:szCs w:val="24"/>
      </w:rPr>
    </w:pPr>
    <w:r w:rsidRPr="00AC59DF">
      <w:rPr>
        <w:rFonts w:ascii="Open Sans" w:hAnsi="Open Sans" w:cs="Open Sans"/>
        <w:sz w:val="24"/>
        <w:szCs w:val="24"/>
      </w:rPr>
      <w:t xml:space="preserve">Data: </w:t>
    </w:r>
    <w:r w:rsidR="00D01DB0">
      <w:rPr>
        <w:rFonts w:ascii="Open Sans" w:hAnsi="Open Sans" w:cs="Open Sans"/>
        <w:sz w:val="24"/>
        <w:szCs w:val="24"/>
      </w:rPr>
      <w:t>29/01/2021</w:t>
    </w:r>
  </w:p>
  <w:p w:rsidR="0054725B" w:rsidRPr="00AC59DF" w:rsidRDefault="007413F3" w:rsidP="0054725B">
    <w:pPr>
      <w:spacing w:after="0" w:line="240" w:lineRule="auto"/>
      <w:rPr>
        <w:rFonts w:ascii="Open Sans" w:hAnsi="Open Sans" w:cs="Open Sans"/>
        <w:sz w:val="24"/>
        <w:szCs w:val="24"/>
      </w:rPr>
    </w:pPr>
    <w:r>
      <w:rPr>
        <w:rFonts w:ascii="Open Sans" w:hAnsi="Open Sans" w:cs="Open Sans"/>
        <w:sz w:val="24"/>
        <w:szCs w:val="24"/>
      </w:rPr>
      <w:t xml:space="preserve">Atualizado em </w:t>
    </w:r>
    <w:r w:rsidR="00D01DB0">
      <w:rPr>
        <w:rFonts w:ascii="Open Sans" w:hAnsi="Open Sans" w:cs="Open Sans"/>
        <w:sz w:val="24"/>
        <w:szCs w:val="24"/>
      </w:rPr>
      <w:t>29/01/2021</w:t>
    </w:r>
  </w:p>
  <w:p w:rsidR="0054725B" w:rsidRDefault="0054725B">
    <w:pPr>
      <w:pStyle w:val="Cabealho"/>
    </w:pPr>
  </w:p>
  <w:p w:rsidR="0054725B" w:rsidRDefault="005472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2C"/>
    <w:rsid w:val="0000060D"/>
    <w:rsid w:val="000E4962"/>
    <w:rsid w:val="00120C45"/>
    <w:rsid w:val="0013222C"/>
    <w:rsid w:val="001959A2"/>
    <w:rsid w:val="001A1549"/>
    <w:rsid w:val="001B5608"/>
    <w:rsid w:val="00227588"/>
    <w:rsid w:val="00266009"/>
    <w:rsid w:val="002D76BD"/>
    <w:rsid w:val="00370EE1"/>
    <w:rsid w:val="003B650B"/>
    <w:rsid w:val="00405D6A"/>
    <w:rsid w:val="00407310"/>
    <w:rsid w:val="004214F9"/>
    <w:rsid w:val="00450C20"/>
    <w:rsid w:val="0054725B"/>
    <w:rsid w:val="00552838"/>
    <w:rsid w:val="00582B12"/>
    <w:rsid w:val="0061649C"/>
    <w:rsid w:val="00617FA8"/>
    <w:rsid w:val="00625725"/>
    <w:rsid w:val="00660C55"/>
    <w:rsid w:val="006818C8"/>
    <w:rsid w:val="00713BB0"/>
    <w:rsid w:val="007413F3"/>
    <w:rsid w:val="00751661"/>
    <w:rsid w:val="00777F2E"/>
    <w:rsid w:val="00785757"/>
    <w:rsid w:val="007B3E96"/>
    <w:rsid w:val="007D4F22"/>
    <w:rsid w:val="007E140E"/>
    <w:rsid w:val="008A5D14"/>
    <w:rsid w:val="008C5685"/>
    <w:rsid w:val="00926360"/>
    <w:rsid w:val="009519CA"/>
    <w:rsid w:val="00957760"/>
    <w:rsid w:val="009E220C"/>
    <w:rsid w:val="009E59B5"/>
    <w:rsid w:val="009F44C9"/>
    <w:rsid w:val="00A01910"/>
    <w:rsid w:val="00A44177"/>
    <w:rsid w:val="00AC59DF"/>
    <w:rsid w:val="00B12FFA"/>
    <w:rsid w:val="00BA3094"/>
    <w:rsid w:val="00BD0917"/>
    <w:rsid w:val="00C274E1"/>
    <w:rsid w:val="00C475E0"/>
    <w:rsid w:val="00C8115C"/>
    <w:rsid w:val="00D01DB0"/>
    <w:rsid w:val="00D33D8F"/>
    <w:rsid w:val="00D54689"/>
    <w:rsid w:val="00D740D7"/>
    <w:rsid w:val="00DA11A1"/>
    <w:rsid w:val="00E0196A"/>
    <w:rsid w:val="00E12830"/>
    <w:rsid w:val="00E333C2"/>
    <w:rsid w:val="00EE3A7C"/>
    <w:rsid w:val="00F41F63"/>
    <w:rsid w:val="00F80E9B"/>
    <w:rsid w:val="00F82552"/>
    <w:rsid w:val="00FB3CAD"/>
    <w:rsid w:val="00FE0DD3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DB6A5"/>
  <w15:chartTrackingRefBased/>
  <w15:docId w15:val="{56EC01F0-290F-4833-965A-1BFA92C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322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8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7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25B"/>
  </w:style>
  <w:style w:type="paragraph" w:styleId="Rodap">
    <w:name w:val="footer"/>
    <w:basedOn w:val="Normal"/>
    <w:link w:val="RodapChar"/>
    <w:uiPriority w:val="99"/>
    <w:unhideWhenUsed/>
    <w:rsid w:val="00547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25B"/>
  </w:style>
  <w:style w:type="paragraph" w:customStyle="1" w:styleId="Standard">
    <w:name w:val="Standard"/>
    <w:rsid w:val="009263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IFPA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alexandre.lima</dc:creator>
  <cp:keywords/>
  <dc:description/>
  <cp:lastModifiedBy>FRANCISCO ALEXANDRE LIMA</cp:lastModifiedBy>
  <cp:revision>5</cp:revision>
  <cp:lastPrinted>2021-01-29T16:44:00Z</cp:lastPrinted>
  <dcterms:created xsi:type="dcterms:W3CDTF">2021-01-29T16:47:00Z</dcterms:created>
  <dcterms:modified xsi:type="dcterms:W3CDTF">2021-08-23T18:46:00Z</dcterms:modified>
</cp:coreProperties>
</file>